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jc w:val="both"/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i w:val="1"/>
          <w:iCs w:val="1"/>
          <w:rtl w:val="0"/>
          <w:lang w:val="en-US"/>
        </w:rPr>
        <w:t>Version: [</w:t>
      </w:r>
      <w:r>
        <w:rPr>
          <w:rFonts w:ascii="Palatino Linotype" w:cs="Palatino Linotype" w:hAnsi="Palatino Linotype" w:eastAsia="Palatino Linotype"/>
          <w:i w:val="1"/>
          <w:iCs w:val="1"/>
          <w:shd w:val="clear" w:color="auto" w:fill="ffff00"/>
          <w:rtl w:val="0"/>
          <w:lang w:val="da-DK"/>
        </w:rPr>
        <w:t>15.09.2022</w:t>
      </w:r>
      <w:r>
        <w:rPr>
          <w:rFonts w:ascii="Palatino Linotype" w:cs="Palatino Linotype" w:hAnsi="Palatino Linotype" w:eastAsia="Palatino Linotype"/>
          <w:i w:val="1"/>
          <w:iCs w:val="1"/>
          <w:rtl w:val="0"/>
          <w:lang w:val="pt-PT"/>
        </w:rPr>
        <w:t>]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 xml:space="preserve">I denne privatlivspolitik beskrives, hvordan </w:t>
      </w:r>
      <w:r>
        <w:rPr>
          <w:rFonts w:ascii="Palatino Linotype" w:cs="Palatino Linotype" w:hAnsi="Palatino Linotype" w:eastAsia="Palatino Linotype"/>
          <w:rtl w:val="0"/>
          <w:lang w:val="da-DK"/>
        </w:rPr>
        <w:t>Speciall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gerne Stoustrup og Schou, Lille Borgergade 19, 1. th, 9400 N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rresundby CVR 43263420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 (herefter </w:t>
      </w:r>
      <w:r>
        <w:rPr>
          <w:rFonts w:ascii="Palatino Linotype" w:cs="Palatino Linotype" w:hAnsi="Palatino Linotype" w:eastAsia="Palatino Linotype"/>
          <w:rtl w:val="0"/>
          <w:lang w:val="da-DK"/>
        </w:rPr>
        <w:t>”</w:t>
      </w:r>
      <w:r>
        <w:rPr>
          <w:rFonts w:ascii="Palatino Linotype" w:cs="Palatino Linotype" w:hAnsi="Palatino Linotype" w:eastAsia="Palatino Linotype"/>
          <w:rtl w:val="0"/>
        </w:rPr>
        <w:t>vi</w:t>
      </w:r>
      <w:r>
        <w:rPr>
          <w:rFonts w:ascii="Palatino Linotype" w:cs="Palatino Linotype" w:hAnsi="Palatino Linotype" w:eastAsia="Palatino Linotype"/>
          <w:rtl w:val="0"/>
          <w:lang w:val="da-DK"/>
        </w:rPr>
        <w:t>”</w:t>
      </w:r>
      <w:r>
        <w:rPr>
          <w:rFonts w:ascii="Palatino Linotype" w:cs="Palatino Linotype" w:hAnsi="Palatino Linotype" w:eastAsia="Palatino Linotype"/>
          <w:rtl w:val="0"/>
        </w:rPr>
        <w:t xml:space="preserve">, </w:t>
      </w:r>
      <w:r>
        <w:rPr>
          <w:rFonts w:ascii="Palatino Linotype" w:cs="Palatino Linotype" w:hAnsi="Palatino Linotype" w:eastAsia="Palatino Linotype"/>
          <w:rtl w:val="0"/>
          <w:lang w:val="da-DK"/>
        </w:rPr>
        <w:t>”</w:t>
      </w:r>
      <w:r>
        <w:rPr>
          <w:rFonts w:ascii="Palatino Linotype" w:cs="Palatino Linotype" w:hAnsi="Palatino Linotype" w:eastAsia="Palatino Linotype"/>
          <w:rtl w:val="0"/>
          <w:lang w:val="da-DK"/>
        </w:rPr>
        <w:t>vores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”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eller </w:t>
      </w:r>
      <w:r>
        <w:rPr>
          <w:rFonts w:ascii="Palatino Linotype" w:cs="Palatino Linotype" w:hAnsi="Palatino Linotype" w:eastAsia="Palatino Linotype"/>
          <w:rtl w:val="0"/>
          <w:lang w:val="da-DK"/>
        </w:rPr>
        <w:t>”</w:t>
      </w:r>
      <w:r>
        <w:rPr>
          <w:rFonts w:ascii="Palatino Linotype" w:cs="Palatino Linotype" w:hAnsi="Palatino Linotype" w:eastAsia="Palatino Linotype"/>
          <w:rtl w:val="0"/>
        </w:rPr>
        <w:t>os</w:t>
      </w:r>
      <w:r>
        <w:rPr>
          <w:rFonts w:ascii="Palatino Linotype" w:cs="Palatino Linotype" w:hAnsi="Palatino Linotype" w:eastAsia="Palatino Linotype"/>
          <w:rtl w:val="0"/>
          <w:lang w:val="da-DK"/>
        </w:rPr>
        <w:t>”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) behandler, bruger og videregiver dine personoplysninger. 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Brødtekst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da-DK"/>
        </w:rPr>
        <w:t>Behandling af oplysninger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I forbindelse med vores samtale, unders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gelse, diagnostik og behandling af dig som patient indsamler og behandler vi som dataansvarlig en r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kke personoplysninger om dig. Dette er vi forpligtet til efter autorisationslovens kap. 6 og journalf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ringsbekendtg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</w:rPr>
        <w:t>relsen.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</w:p>
    <w:p>
      <w:pPr>
        <w:pStyle w:val="Brødtekst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da-DK"/>
        </w:rPr>
        <w:t xml:space="preserve">Typer af oplysninger 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Vi indsamler og behandler 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lgende typer af personoplysninger om dig (i det omfang det er relevant for netop dig):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  <w:i w:val="1"/>
          <w:iCs w:val="1"/>
        </w:rPr>
      </w:pPr>
    </w:p>
    <w:p>
      <w:pPr>
        <w:pStyle w:val="Brødtekst"/>
        <w:jc w:val="both"/>
        <w:rPr>
          <w:rFonts w:ascii="Palatino Linotype" w:cs="Palatino Linotype" w:hAnsi="Palatino Linotype" w:eastAsia="Palatino Linotype"/>
          <w:i w:val="1"/>
          <w:iCs w:val="1"/>
        </w:rPr>
      </w:pPr>
      <w:r>
        <w:rPr>
          <w:rFonts w:ascii="Palatino Linotype" w:cs="Palatino Linotype" w:hAnsi="Palatino Linotype" w:eastAsia="Palatino Linotype"/>
          <w:i w:val="1"/>
          <w:iCs w:val="1"/>
          <w:rtl w:val="0"/>
          <w:lang w:val="da-DK"/>
        </w:rPr>
        <w:t xml:space="preserve">Almindelige kategorier af personoplysninger: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Navn, adresse, evt. e-mailadresse, telefonnr., personnummer, k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n, familierelationer og sociale relationer, arbejdsrelationer og uddannelse </w:t>
      </w:r>
      <w:r>
        <w:rPr>
          <w:rFonts w:ascii="Palatino Linotype" w:cs="Palatino Linotype" w:hAnsi="Palatino Linotype" w:eastAsia="Palatino Linotype"/>
          <w:i w:val="1"/>
          <w:iCs w:val="1"/>
          <w:rtl w:val="0"/>
          <w:lang w:val="da-DK"/>
        </w:rPr>
        <w:t>S</w:t>
      </w:r>
      <w:r>
        <w:rPr>
          <w:rFonts w:ascii="Palatino Linotype" w:cs="Palatino Linotype" w:hAnsi="Palatino Linotype" w:eastAsia="Palatino Linotype"/>
          <w:i w:val="1"/>
          <w:iCs w:val="1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i w:val="1"/>
          <w:iCs w:val="1"/>
          <w:rtl w:val="0"/>
          <w:lang w:val="da-DK"/>
        </w:rPr>
        <w:t>rlige kategorier af personoplysninger (</w:t>
      </w:r>
      <w:r>
        <w:rPr>
          <w:rFonts w:ascii="Palatino Linotype" w:cs="Palatino Linotype" w:hAnsi="Palatino Linotype" w:eastAsia="Palatino Linotype"/>
          <w:i w:val="1"/>
          <w:iCs w:val="1"/>
          <w:rtl w:val="0"/>
          <w:lang w:val="da-DK"/>
        </w:rPr>
        <w:t>”</w:t>
      </w:r>
      <w:r>
        <w:rPr>
          <w:rFonts w:ascii="Palatino Linotype" w:cs="Palatino Linotype" w:hAnsi="Palatino Linotype" w:eastAsia="Palatino Linotype"/>
          <w:i w:val="1"/>
          <w:iCs w:val="1"/>
          <w:rtl w:val="0"/>
          <w:lang w:val="da-DK"/>
        </w:rPr>
        <w:t>f</w:t>
      </w:r>
      <w:r>
        <w:rPr>
          <w:rFonts w:ascii="Palatino Linotype" w:cs="Palatino Linotype" w:hAnsi="Palatino Linotype" w:eastAsia="Palatino Linotype"/>
          <w:i w:val="1"/>
          <w:iCs w:val="1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i w:val="1"/>
          <w:iCs w:val="1"/>
          <w:rtl w:val="0"/>
          <w:lang w:val="da-DK"/>
        </w:rPr>
        <w:t>lsomme personoplysninger</w:t>
      </w:r>
      <w:r>
        <w:rPr>
          <w:rFonts w:ascii="Palatino Linotype" w:cs="Palatino Linotype" w:hAnsi="Palatino Linotype" w:eastAsia="Palatino Linotype"/>
          <w:i w:val="1"/>
          <w:iCs w:val="1"/>
          <w:rtl w:val="0"/>
          <w:lang w:val="da-DK"/>
        </w:rPr>
        <w:t>”</w:t>
      </w:r>
      <w:r>
        <w:rPr>
          <w:rFonts w:ascii="Palatino Linotype" w:cs="Palatino Linotype" w:hAnsi="Palatino Linotype" w:eastAsia="Palatino Linotype"/>
          <w:i w:val="1"/>
          <w:iCs w:val="1"/>
          <w:rtl w:val="0"/>
          <w:lang w:val="da-DK"/>
        </w:rPr>
        <w:t xml:space="preserve">):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Helbredsoplysninger (f.eks. journaloplysninger, pr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vesvar, tests, r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ntgenbilleder, scanningsvar mv.), seksuelle forhold, race eller etnisk oprindelse samt religi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se forhold. </w:t>
      </w:r>
    </w:p>
    <w:p>
      <w:pPr>
        <w:pStyle w:val="Brødtekst"/>
        <w:keepNext w:val="1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de-DE"/>
        </w:rPr>
        <w:t>Form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l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Vi behandler dine personoplysninger til 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lgende form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</w:rPr>
        <w:t>l: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Vores unders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gelse, diagnostik og behandling af dig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Udarbejdelse af l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geerkl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ringer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Udarbejdelse af attester til brug for myndigheder, forsikringsselskaber mv.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Kommunikation med eller henvisning til andre sundhedspersoner, l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ger, sygehuse eller sygehuslaboratorier, herunder modtagelse og formidling af n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dvendige patientoplysninger mellem sundhedspersoner, fx bookede aftaler, diagnoser og behandlingsplaner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Afholdelse af videokonsultationer, hvis relevant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 xml:space="preserve">Eventuel anvendelse af billedmateriale til diagnostik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Medicinordinationer, herunder udstedelse af recepter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Indberetning til kliniske kvalitetsdatabaser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Rekvisition af laboratoriepr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ver til sygehuslaboratorier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Afregningsform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l</w:t>
      </w:r>
    </w:p>
    <w:p>
      <w:pPr>
        <w:pStyle w:val="List Paragraph"/>
        <w:numPr>
          <w:ilvl w:val="0"/>
          <w:numId w:val="2"/>
        </w:numPr>
        <w:bidi w:val="0"/>
        <w:spacing w:after="0" w:line="260" w:lineRule="atLeast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Overholde vores forpligtelser i henhold til g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ldende lovgivning, herunder EU</w:t>
      </w:r>
      <w:r>
        <w:rPr>
          <w:rFonts w:ascii="Palatino Linotype" w:cs="Palatino Linotype" w:hAnsi="Palatino Linotype" w:eastAsia="Palatino Linotype"/>
          <w:rtl w:val="0"/>
          <w:lang w:val="da-DK"/>
        </w:rPr>
        <w:t>’</w:t>
      </w:r>
      <w:r>
        <w:rPr>
          <w:rFonts w:ascii="Palatino Linotype" w:cs="Palatino Linotype" w:hAnsi="Palatino Linotype" w:eastAsia="Palatino Linotype"/>
          <w:rtl w:val="0"/>
          <w:lang w:val="da-DK"/>
        </w:rPr>
        <w:t>s databeskyttelsesforordning, databeskyttelsesloven og anden relevant sundhedsretlig lovgivning, f.eks.</w:t>
      </w:r>
    </w:p>
    <w:p>
      <w:pPr>
        <w:pStyle w:val="List Paragraph"/>
        <w:numPr>
          <w:ilvl w:val="1"/>
          <w:numId w:val="4"/>
        </w:numPr>
        <w:bidi w:val="0"/>
        <w:spacing w:after="0" w:line="260" w:lineRule="atLeast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Dokumentationspligt</w:t>
      </w:r>
    </w:p>
    <w:p>
      <w:pPr>
        <w:pStyle w:val="List Paragraph"/>
        <w:numPr>
          <w:ilvl w:val="1"/>
          <w:numId w:val="4"/>
        </w:numPr>
        <w:bidi w:val="0"/>
        <w:spacing w:after="0" w:line="260" w:lineRule="atLeast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 xml:space="preserve">Overholdelse af basale principper for behandling af personoplysninger og juridisk hjemmel for behandlingen </w:t>
      </w:r>
    </w:p>
    <w:p>
      <w:pPr>
        <w:pStyle w:val="List Paragraph"/>
        <w:numPr>
          <w:ilvl w:val="1"/>
          <w:numId w:val="4"/>
        </w:numPr>
        <w:bidi w:val="0"/>
        <w:spacing w:after="0" w:line="260" w:lineRule="atLeast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Iv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rks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ttelse og vedligeholdelse af tekniske og organisatoriske sikkerhedsforanstaltninger, herunder men ikke begr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nset til at hindre uautoriseret adgang til systemer og oplysninger, hindre modtagelse eller distribution af ondsindet kode, standsning af overbelastningsangreb (denial-of-service-angreb) og beskadigelser af computersystemer og elektroniske kommunikationssystemer </w:t>
      </w:r>
    </w:p>
    <w:p>
      <w:pPr>
        <w:pStyle w:val="List Paragraph"/>
        <w:numPr>
          <w:ilvl w:val="1"/>
          <w:numId w:val="4"/>
        </w:numPr>
        <w:bidi w:val="0"/>
        <w:spacing w:after="0" w:line="260" w:lineRule="atLeast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Unders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gelse af mistanke eller viden om sikkerhedsbrud og rapportering til individer og myndigheder</w:t>
      </w:r>
    </w:p>
    <w:p>
      <w:pPr>
        <w:pStyle w:val="List Paragraph"/>
        <w:numPr>
          <w:ilvl w:val="1"/>
          <w:numId w:val="4"/>
        </w:numPr>
        <w:bidi w:val="0"/>
        <w:spacing w:after="0" w:line="260" w:lineRule="atLeast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H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ndtering af foresp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rgsler og klager fra registrerede og andre</w:t>
      </w:r>
    </w:p>
    <w:p>
      <w:pPr>
        <w:pStyle w:val="List Paragraph"/>
        <w:numPr>
          <w:ilvl w:val="1"/>
          <w:numId w:val="4"/>
        </w:numPr>
        <w:bidi w:val="0"/>
        <w:spacing w:after="0" w:line="260" w:lineRule="atLeast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H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ndtering af inspektioner og foresp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rgsler fra tilsynsmyndigheder</w:t>
      </w:r>
    </w:p>
    <w:p>
      <w:pPr>
        <w:pStyle w:val="List Paragraph"/>
        <w:numPr>
          <w:ilvl w:val="1"/>
          <w:numId w:val="4"/>
        </w:numPr>
        <w:bidi w:val="0"/>
        <w:spacing w:after="0" w:line="260" w:lineRule="atLeast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H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ndtering af tvister med registrerede og tredjeparter</w:t>
      </w:r>
    </w:p>
    <w:p>
      <w:pPr>
        <w:pStyle w:val="List Paragraph"/>
        <w:numPr>
          <w:ilvl w:val="1"/>
          <w:numId w:val="4"/>
        </w:numPr>
        <w:bidi w:val="0"/>
        <w:spacing w:after="0" w:line="260" w:lineRule="atLeast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Statistiske unders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gelser og videnskabelig forskning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Brødtekst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da-DK"/>
        </w:rPr>
        <w:t>Frivillighed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r vi indsamler personoplysninger direkte fra dig, giver du personoplysningerne frivilligt. Du er ikke forpligtet til at give disse personoplysninger til os. Konsekvensen af ikke at give os personoplysningerne vil v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re, at vi ikke kan varetage form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lene ovenfor, herunder at vi i nogle tilf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</w:rPr>
        <w:t>lde ikke kan unders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ge, diagnosticere eller behandle dig.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Brødtekst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de-DE"/>
        </w:rPr>
        <w:t>Kilder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I nogle tilf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lde indsamler vi personoplysninger om dig fra andre sundhedspersoner, f.eks. sygehuse eller ved opslag i elektroniske journalsystemer. Vi behandler de modtagende oplysninger i overensstemmelse med denne privatlivspolitik. 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</w:p>
    <w:p>
      <w:pPr>
        <w:pStyle w:val="Brødtekst"/>
        <w:keepNext w:val="1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da-DK"/>
        </w:rPr>
        <w:t>Videregivelse af personoplysninger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 det omfang det er n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dvendigt for den konkrete unders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gelse, diagnosticering eller behandling af dig, vil dine personoplysninger blive videregivet og delt med modtagerne n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</w:rPr>
        <w:t>vnt her nedenfor.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Der videregives oplysninger til andre sundhedspersoner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Der videregives oplysninger til RKKP (kliniske kvalitetsdatabaser), Styrelsen for Patientsikkerhed, Sundhedsdatastyrelsen (medicin, vaccinationer, utilsigtede h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ndelser og d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dsfald), politi og domstole, sociale myndigheder, Arbejdsmarkedets Erhvervssikring i det omfang, at der foreligger en pligt hertil if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lge g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ldende lovgivning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Ved henvisning af patienter videregives oplysninger til de sundhedspersoner, hvortil henvisningen er sendt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Ved indberetning af laboratoriepr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ver videregives pr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verne til sygehuslaboratorierne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Ved indberetning af oplysninger i forbindelse med afregning for patientbehandling videregives oplysninger til de regionale afregningskontorer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Ved udstedelse af recepter videregives oplysninger til landets apoteker og L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gemiddelstyrelsen via FMK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Ved indberetning til kliniske kvalitetsdatabaser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tl w:val="0"/>
          <w:lang w:val="da-DK"/>
        </w:rPr>
        <w:sectPr>
          <w:headerReference w:type="default" r:id="rId4"/>
          <w:footerReference w:type="default" r:id="rId5"/>
          <w:pgSz w:w="11900" w:h="16840" w:orient="portrait"/>
          <w:pgMar w:top="2092" w:right="1134" w:bottom="993" w:left="1134" w:header="708" w:footer="126"/>
          <w:bidi w:val="0"/>
        </w:sectPr>
      </w:pPr>
      <w:r>
        <w:rPr>
          <w:rFonts w:ascii="Palatino Linotype" w:cs="Palatino Linotype" w:hAnsi="Palatino Linotype" w:eastAsia="Palatino Linotype"/>
          <w:rtl w:val="0"/>
          <w:lang w:val="da-DK"/>
        </w:rPr>
        <w:t>I andre tilf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lde videregives oplysninger til p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r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rende eller forsikringsselskaber</w:t>
      </w:r>
      <w:r>
        <w:rPr>
          <w:rFonts w:ascii="Palatino Linotype" w:cs="Palatino Linotype" w:hAnsi="Palatino Linotype" w:eastAsia="Palatino Linotype"/>
        </w:rPr>
      </w:r>
    </w:p>
    <w:p>
      <w:pPr>
        <w:pStyle w:val="Brødtekst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Brødtekst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da-DK"/>
        </w:rPr>
        <w:t>Lovgrundlag for behandling og videregivelse af personoplysninger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 xml:space="preserve">Det juridiske grundlag for at indsamle, behandle og videregive dine personoplysninger er: 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Til brug for den almindelige patientbehandling indsamles, behandles og videregives almindelige personoplysninger i medf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 af databeskyttelsesforordningens artikel 6(1)(c) og (d), mens de 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lsomme personoplysninger indsamles, behandles og videregives i medf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 af databeskyttelsesforordningens artikel 9(2)(c) og (h)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Herudover er vi forpligtet til at behandle en r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kke personoplysninger om dig ved den almindelige patientbehandling i medf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 af autorisationslovens kap. 6, bekendtg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relse om sundhedspersoners journaler (journalf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ringsbekendtg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relsen) s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rligt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§§ </w:t>
      </w:r>
      <w:r>
        <w:rPr>
          <w:rFonts w:ascii="Palatino Linotype" w:cs="Palatino Linotype" w:hAnsi="Palatino Linotype" w:eastAsia="Palatino Linotype"/>
          <w:rtl w:val="0"/>
          <w:lang w:val="da-DK"/>
        </w:rPr>
        <w:t>5-10, samt sundhedslovens kap. 9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 xml:space="preserve"> I de tilf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lde, hvor vi ikke er forpligtet til at behandle dine personoplysninger efter sundhedslovens kap. 9, indhentes og videregives dine personoplysninger alene til andre sundhedspersoner med dit forudg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ende samtykke efter reglerne i sundhedslovens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§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42a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– </w:t>
      </w:r>
      <w:r>
        <w:rPr>
          <w:rFonts w:ascii="Palatino Linotype" w:cs="Palatino Linotype" w:hAnsi="Palatino Linotype" w:eastAsia="Palatino Linotype"/>
          <w:rtl w:val="0"/>
          <w:lang w:val="da-DK"/>
        </w:rPr>
        <w:t>42e</w:t>
      </w: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Oplysninger til brug for afregning for patientbehandling fremsendes en gang pr. m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ned til regionens afregningskontor efter reglerne i Overenskomst om almen praksissundhedslovens </w:t>
      </w:r>
      <w:r>
        <w:rPr>
          <w:rFonts w:ascii="Palatino Linotype" w:cs="Palatino Linotype" w:hAnsi="Palatino Linotype" w:eastAsia="Palatino Linotype"/>
          <w:rtl w:val="0"/>
          <w:lang w:val="da-DK"/>
        </w:rPr>
        <w:t>§</w:t>
      </w:r>
      <w:r>
        <w:rPr>
          <w:rFonts w:ascii="Palatino Linotype" w:cs="Palatino Linotype" w:hAnsi="Palatino Linotype" w:eastAsia="Palatino Linotype"/>
          <w:rtl w:val="0"/>
          <w:lang w:val="da-DK"/>
        </w:rPr>
        <w:t>60</w:t>
      </w: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Medicinordinationer p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recepter samt vaccinationer sendes via IT-tjenesten FMK efter reglerne i sundhedslovens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§ </w:t>
      </w:r>
      <w:r>
        <w:rPr>
          <w:rFonts w:ascii="Palatino Linotype" w:cs="Palatino Linotype" w:hAnsi="Palatino Linotype" w:eastAsia="Palatino Linotype"/>
          <w:rtl w:val="0"/>
          <w:lang w:val="da-DK"/>
        </w:rPr>
        <w:t>157 og bekendtg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relse om recepter og dosisdispensering af l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gemidler s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rligt kap. 3</w:t>
      </w:r>
    </w:p>
    <w:p>
      <w:pPr>
        <w:pStyle w:val="List Paragraph"/>
        <w:numPr>
          <w:ilvl w:val="0"/>
          <w:numId w:val="10"/>
        </w:numPr>
        <w:bidi w:val="0"/>
        <w:spacing w:after="0" w:line="260" w:lineRule="atLeast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 xml:space="preserve">Kliniske patientdata videregives til kliniske kvalitetsdatabaser efter reglerne i sundhedslovens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§§ </w:t>
      </w:r>
      <w:r>
        <w:rPr>
          <w:rFonts w:ascii="Palatino Linotype" w:cs="Palatino Linotype" w:hAnsi="Palatino Linotype" w:eastAsia="Palatino Linotype"/>
          <w:rtl w:val="0"/>
          <w:lang w:val="da-DK"/>
        </w:rPr>
        <w:t>195-196 og bekendtg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relse om indberetning af oplysninger til kliniske kvalitetsdatabaser m.v. Data kan ogs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  <w:lang w:val="da-DK"/>
        </w:rPr>
        <w:t>videregives p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  <w:lang w:val="da-DK"/>
        </w:rPr>
        <w:t>baggrund af et konkret samtykke fra dig som patient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Dine personoplysninger videregives alene til forsikringsselskaber med dit forudg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ende samtykke, jf. databeskyttelsesforordningens artikel 6(1)(a) og 9(2)(a)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Dine personoplysninger videregives alene til dine p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r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rende med dit forudg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ende samtykke efter reglerne i sundhedslovens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§ </w:t>
      </w:r>
      <w:r>
        <w:rPr>
          <w:rFonts w:ascii="Palatino Linotype" w:cs="Palatino Linotype" w:hAnsi="Palatino Linotype" w:eastAsia="Palatino Linotype"/>
          <w:rtl w:val="0"/>
          <w:lang w:val="da-DK"/>
        </w:rPr>
        <w:t>43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both"/>
        <w:rPr>
          <w:rFonts w:ascii="Palatino Linotype" w:cs="Palatino Linotype" w:hAnsi="Palatino Linotype" w:eastAsia="Palatino Linotype"/>
          <w:rtl w:val="0"/>
          <w:lang w:val="da-DK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Ved afd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de patienter kan visse personoplysninger videregives til afd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des n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rmeste p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r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rende reglerne i sundhedslovens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§ </w:t>
      </w:r>
      <w:r>
        <w:rPr>
          <w:rFonts w:ascii="Palatino Linotype" w:cs="Palatino Linotype" w:hAnsi="Palatino Linotype" w:eastAsia="Palatino Linotype"/>
          <w:rtl w:val="0"/>
          <w:lang w:val="da-DK"/>
        </w:rPr>
        <w:t>45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</w:p>
    <w:p>
      <w:pPr>
        <w:pStyle w:val="Brødtekst"/>
        <w:keepNext w:val="1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da-DK"/>
        </w:rPr>
        <w:t xml:space="preserve">Tilbagekaldelse af samtykke. </w:t>
      </w:r>
      <w:r>
        <w:rPr>
          <w:rFonts w:ascii="Palatino Linotype" w:cs="Palatino Linotype" w:hAnsi="Palatino Linotype" w:eastAsia="Palatino Linotype"/>
          <w:rtl w:val="0"/>
          <w:lang w:val="da-DK"/>
        </w:rPr>
        <w:t>Hvis behandlingen af dine personoplysninger er baseret p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  <w:lang w:val="da-DK"/>
        </w:rPr>
        <w:t>samtykke, har du ret til at tilbagekalde samtykket. Hvis du tilbagekalder samtykket, p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virker det ikke behandlingen forud for tilbagekaldelse af samtykket, herunder en videregivelse, der er baseret p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</w:rPr>
        <w:t>samtykke.</w:t>
      </w:r>
    </w:p>
    <w:p>
      <w:pPr>
        <w:pStyle w:val="Brødtekst"/>
        <w:spacing w:after="0"/>
        <w:jc w:val="both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Brødtekst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da-DK"/>
        </w:rPr>
        <w:t>Modtagere af personoplysninger, herunder databehandlere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Dine personoplysninger behandles og opbevares hos 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lgende modtagere, herunder vores databehandlere, som opbevarer dem p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  <w:lang w:val="da-DK"/>
        </w:rPr>
        <w:t>vegne af og efter instruks fra os. Vores databehandlere er p.t.:</w:t>
      </w:r>
    </w:p>
    <w:p>
      <w:pPr>
        <w:pStyle w:val="Standard"/>
        <w:numPr>
          <w:ilvl w:val="0"/>
          <w:numId w:val="12"/>
        </w:numPr>
        <w:bidi w:val="0"/>
        <w:spacing w:before="0" w:line="240" w:lineRule="auto"/>
        <w:ind w:right="0"/>
        <w:jc w:val="both"/>
        <w:rPr>
          <w:rFonts w:ascii="Times Roman" w:hAnsi="Times Roman"/>
          <w:sz w:val="23"/>
          <w:szCs w:val="23"/>
          <w:shd w:val="clear" w:color="auto" w:fill="ffff0b"/>
          <w:rtl w:val="0"/>
          <w:lang w:val="de-DE"/>
        </w:rPr>
      </w:pPr>
      <w:r>
        <w:rPr>
          <w:rFonts w:ascii="Times Roman" w:hAnsi="Times Roman"/>
          <w:sz w:val="23"/>
          <w:szCs w:val="23"/>
          <w:shd w:val="clear" w:color="auto" w:fill="ffff0b"/>
          <w:rtl w:val="0"/>
          <w:lang w:val="de-DE"/>
        </w:rPr>
        <w:t>EG WinPLC</w:t>
      </w:r>
    </w:p>
    <w:p>
      <w:pPr>
        <w:pStyle w:val="Standard"/>
        <w:numPr>
          <w:ilvl w:val="0"/>
          <w:numId w:val="12"/>
        </w:numPr>
        <w:bidi w:val="0"/>
        <w:spacing w:before="0" w:line="240" w:lineRule="auto"/>
        <w:ind w:right="0"/>
        <w:jc w:val="both"/>
        <w:rPr>
          <w:rFonts w:ascii="Times Roman" w:hAnsi="Times Roman"/>
          <w:sz w:val="23"/>
          <w:szCs w:val="23"/>
          <w:shd w:val="clear" w:color="auto" w:fill="ffff0b"/>
          <w:rtl w:val="0"/>
          <w:lang w:val="de-DE"/>
        </w:rPr>
      </w:pPr>
      <w:r>
        <w:rPr>
          <w:rFonts w:ascii="Times Roman" w:hAnsi="Times Roman"/>
          <w:sz w:val="23"/>
          <w:szCs w:val="23"/>
          <w:shd w:val="clear" w:color="auto" w:fill="ffff0b"/>
          <w:rtl w:val="0"/>
          <w:lang w:val="de-DE"/>
        </w:rPr>
        <w:t>EG</w:t>
      </w:r>
    </w:p>
    <w:p>
      <w:pPr>
        <w:pStyle w:val="Standard"/>
        <w:numPr>
          <w:ilvl w:val="0"/>
          <w:numId w:val="12"/>
        </w:numPr>
        <w:bidi w:val="0"/>
        <w:spacing w:before="0" w:line="240" w:lineRule="auto"/>
        <w:ind w:right="0"/>
        <w:jc w:val="both"/>
        <w:rPr>
          <w:rFonts w:ascii="Times Roman" w:hAnsi="Times Roman"/>
          <w:sz w:val="23"/>
          <w:szCs w:val="23"/>
          <w:shd w:val="clear" w:color="auto" w:fill="ffff0b"/>
          <w:rtl w:val="0"/>
        </w:rPr>
      </w:pPr>
      <w:r>
        <w:rPr>
          <w:rFonts w:ascii="Times Roman" w:hAnsi="Times Roman"/>
          <w:sz w:val="23"/>
          <w:szCs w:val="23"/>
          <w:shd w:val="clear" w:color="auto" w:fill="ffff0b"/>
          <w:rtl w:val="0"/>
        </w:rPr>
        <w:t>KiAP (digitale forl</w:t>
      </w:r>
      <w:r>
        <w:rPr>
          <w:rFonts w:ascii="Times Roman" w:hAnsi="Times Roman" w:hint="default"/>
          <w:sz w:val="23"/>
          <w:szCs w:val="23"/>
          <w:shd w:val="clear" w:color="auto" w:fill="ffff0b"/>
          <w:rtl w:val="0"/>
          <w:lang w:val="da-DK"/>
        </w:rPr>
        <w:t>ø</w:t>
      </w:r>
      <w:r>
        <w:rPr>
          <w:rFonts w:ascii="Times Roman" w:hAnsi="Times Roman"/>
          <w:sz w:val="23"/>
          <w:szCs w:val="23"/>
          <w:shd w:val="clear" w:color="auto" w:fill="ffff0b"/>
          <w:rtl w:val="0"/>
          <w:lang w:val="de-DE"/>
        </w:rPr>
        <w:t>bsplaner)</w:t>
      </w:r>
    </w:p>
    <w:p>
      <w:pPr>
        <w:pStyle w:val="Standard"/>
        <w:numPr>
          <w:ilvl w:val="0"/>
          <w:numId w:val="12"/>
        </w:numPr>
        <w:bidi w:val="0"/>
        <w:spacing w:before="0" w:line="240" w:lineRule="auto"/>
        <w:ind w:right="0"/>
        <w:jc w:val="both"/>
        <w:rPr>
          <w:rFonts w:ascii="Times Roman" w:hAnsi="Times Roman"/>
          <w:sz w:val="23"/>
          <w:szCs w:val="23"/>
          <w:shd w:val="clear" w:color="auto" w:fill="ffff0b"/>
          <w:rtl w:val="0"/>
          <w:lang w:val="nl-NL"/>
        </w:rPr>
      </w:pPr>
      <w:r>
        <w:rPr>
          <w:rFonts w:ascii="Times Roman" w:hAnsi="Times Roman"/>
          <w:sz w:val="23"/>
          <w:szCs w:val="23"/>
          <w:shd w:val="clear" w:color="auto" w:fill="ffff0b"/>
          <w:rtl w:val="0"/>
          <w:lang w:val="nl-NL"/>
        </w:rPr>
        <w:t>SynLab, Webreq og Webpatient (bestilling af laboratoriepr</w:t>
      </w:r>
      <w:r>
        <w:rPr>
          <w:rFonts w:ascii="Times Roman" w:hAnsi="Times Roman" w:hint="default"/>
          <w:sz w:val="23"/>
          <w:szCs w:val="23"/>
          <w:shd w:val="clear" w:color="auto" w:fill="ffff0b"/>
          <w:rtl w:val="0"/>
          <w:lang w:val="da-DK"/>
        </w:rPr>
        <w:t>ø</w:t>
      </w:r>
      <w:r>
        <w:rPr>
          <w:rFonts w:ascii="Times Roman" w:hAnsi="Times Roman"/>
          <w:sz w:val="23"/>
          <w:szCs w:val="23"/>
          <w:shd w:val="clear" w:color="auto" w:fill="ffff0b"/>
          <w:rtl w:val="0"/>
          <w:lang w:val="da-DK"/>
        </w:rPr>
        <w:t>ver og opbevaring af borgerens svar p</w:t>
      </w:r>
      <w:r>
        <w:rPr>
          <w:rFonts w:ascii="Times Roman" w:hAnsi="Times Roman" w:hint="default"/>
          <w:sz w:val="23"/>
          <w:szCs w:val="23"/>
          <w:shd w:val="clear" w:color="auto" w:fill="ffff0b"/>
          <w:rtl w:val="0"/>
        </w:rPr>
        <w:t xml:space="preserve">å </w:t>
      </w:r>
      <w:r>
        <w:rPr>
          <w:rFonts w:ascii="Times Roman" w:hAnsi="Times Roman"/>
          <w:sz w:val="23"/>
          <w:szCs w:val="23"/>
          <w:shd w:val="clear" w:color="auto" w:fill="ffff0b"/>
          <w:rtl w:val="0"/>
        </w:rPr>
        <w:t>sp</w:t>
      </w:r>
      <w:r>
        <w:rPr>
          <w:rFonts w:ascii="Times Roman" w:hAnsi="Times Roman" w:hint="default"/>
          <w:sz w:val="23"/>
          <w:szCs w:val="23"/>
          <w:shd w:val="clear" w:color="auto" w:fill="ffff0b"/>
          <w:rtl w:val="0"/>
          <w:lang w:val="da-DK"/>
        </w:rPr>
        <w:t>ø</w:t>
      </w:r>
      <w:r>
        <w:rPr>
          <w:rFonts w:ascii="Times Roman" w:hAnsi="Times Roman"/>
          <w:sz w:val="23"/>
          <w:szCs w:val="23"/>
          <w:shd w:val="clear" w:color="auto" w:fill="ffff0b"/>
          <w:rtl w:val="0"/>
          <w:lang w:val="da-DK"/>
        </w:rPr>
        <w:t>rgeskemaer)</w:t>
      </w:r>
    </w:p>
    <w:p>
      <w:pPr>
        <w:pStyle w:val="List Paragraph"/>
        <w:jc w:val="both"/>
        <w:rPr>
          <w:rFonts w:ascii="Palatino Linotype" w:cs="Palatino Linotype" w:hAnsi="Palatino Linotype" w:eastAsia="Palatino Linotype"/>
          <w:shd w:val="clear" w:color="auto" w:fill="ffff00"/>
        </w:rPr>
      </w:pPr>
    </w:p>
    <w:p>
      <w:pPr>
        <w:pStyle w:val="Brødtekst"/>
        <w:jc w:val="both"/>
        <w:rPr>
          <w:rFonts w:ascii="Palatino Linotype" w:cs="Palatino Linotype" w:hAnsi="Palatino Linotype" w:eastAsia="Palatino Linotype"/>
          <w:shd w:val="clear" w:color="auto" w:fill="ffff00"/>
        </w:rPr>
      </w:pPr>
    </w:p>
    <w:p>
      <w:pPr>
        <w:pStyle w:val="Brødtekst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Opbevaringsperiode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Vi opbevarer personoplysninger om dig, s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</w:rPr>
        <w:t>l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nge vi har behov for at varetage de ovenfor angivne form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l. Vi har dog i henhold til journalf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ringsbekendtg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relsen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§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15 pligt til at opbevare patientjournaler i minimum 10 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r efter seneste optegnelse i patientjournalen. Der kan opst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  <w:lang w:val="da-DK"/>
        </w:rPr>
        <w:t>tilf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lde, hvor vi er n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dsaget til at opbevare dine personoplysninger i l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ngere tid, f.eks. i forbindelse med en klagesag eller erstatningssag, hvor oplysninger i s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fald vil blive opbevaret, indtil sagen er endeligt afsluttet. 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</w:p>
    <w:p>
      <w:pPr>
        <w:pStyle w:val="Brødtekst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da-DK"/>
        </w:rPr>
        <w:t>Dine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 xml:space="preserve"> 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da-DK"/>
        </w:rPr>
        <w:t>rettigheder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Du har if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lge databeskyttelseslovgivningen visse rettigheder, som vi er forpligtet til at oplyse dig om, herunder retten til indsigt i personoplysninger og i s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rlige tilf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lde ret til at f</w:t>
      </w:r>
      <w:r>
        <w:rPr>
          <w:rFonts w:ascii="Palatino Linotype" w:cs="Palatino Linotype" w:hAnsi="Palatino Linotype" w:eastAsia="Palatino Linotype"/>
          <w:rtl w:val="0"/>
          <w:lang w:val="da-DK"/>
        </w:rPr>
        <w:t>å æ</w:t>
      </w:r>
      <w:r>
        <w:rPr>
          <w:rFonts w:ascii="Palatino Linotype" w:cs="Palatino Linotype" w:hAnsi="Palatino Linotype" w:eastAsia="Palatino Linotype"/>
          <w:rtl w:val="0"/>
          <w:lang w:val="da-DK"/>
        </w:rPr>
        <w:t>ndret ukorrekte oplysninger, ret til at f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  <w:lang w:val="da-DK"/>
        </w:rPr>
        <w:t>slettet oplysninger, ret til at f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  <w:lang w:val="nl-NL"/>
        </w:rPr>
        <w:t>begr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nset oplysninger, ret til dataportabilitet samt ret til at g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re indsigelse mod behandlingen af personoplysningerne. 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Vi skal dog g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re dig opm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</w:rPr>
        <w:t>rksom p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, at dine rettigheder er begr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  <w:lang w:val="da-DK"/>
        </w:rPr>
        <w:t>nset af den lovgivning, som g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</w:rPr>
        <w:t>lder for praktiserende l</w:t>
      </w:r>
      <w:r>
        <w:rPr>
          <w:rFonts w:ascii="Palatino Linotype" w:cs="Palatino Linotype" w:hAnsi="Palatino Linotype" w:eastAsia="Palatino Linotype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rtl w:val="0"/>
        </w:rPr>
        <w:t>ger, herunder f.eks. journalf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ringsbekendtg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relsen, der i 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§ </w:t>
      </w:r>
      <w:r>
        <w:rPr>
          <w:rFonts w:ascii="Palatino Linotype" w:cs="Palatino Linotype" w:hAnsi="Palatino Linotype" w:eastAsia="Palatino Linotype"/>
          <w:rtl w:val="0"/>
          <w:lang w:val="da-DK"/>
        </w:rPr>
        <w:t>14 bestemmer, at der ikke m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  <w:lang w:val="da-DK"/>
        </w:rPr>
        <w:t>ske sletning i patientjournaler, men alene foretages rettelser / tilf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</w:rPr>
        <w:t>jelser.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Du har ret til at indgive en klage til Datatilsynet, hvis du er utilfreds med den m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de, vi behandler dine personoplysninger p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da-DK"/>
        </w:rPr>
        <w:t>. Du finder Datatilsynets kontaktoplysninger p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"http://www.datatilsynet.dk"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www.datatilsynet.dk</w:t>
      </w:r>
      <w:r>
        <w:rPr/>
        <w:fldChar w:fldCharType="end" w:fldLock="0"/>
      </w:r>
      <w:r>
        <w:rPr>
          <w:rFonts w:ascii="Palatino Linotype" w:cs="Palatino Linotype" w:hAnsi="Palatino Linotype" w:eastAsia="Palatino Linotype"/>
          <w:rtl w:val="0"/>
        </w:rPr>
        <w:t>.</w:t>
      </w:r>
    </w:p>
    <w:p>
      <w:pPr>
        <w:pStyle w:val="Brødtekst"/>
        <w:jc w:val="both"/>
        <w:rPr>
          <w:rFonts w:ascii="Palatino Linotype" w:cs="Palatino Linotype" w:hAnsi="Palatino Linotype" w:eastAsia="Palatino Linotype"/>
        </w:rPr>
      </w:pPr>
    </w:p>
    <w:p>
      <w:pPr>
        <w:pStyle w:val="Brødtekst"/>
        <w:keepNext w:val="1"/>
        <w:jc w:val="both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</w:rPr>
        <w:t>Kontakt</w:t>
      </w:r>
    </w:p>
    <w:p>
      <w:pPr>
        <w:pStyle w:val="Brødtekst"/>
        <w:keepNext w:val="1"/>
        <w:spacing w:after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Hvis du har sp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rgsm</w:t>
      </w:r>
      <w:r>
        <w:rPr>
          <w:rFonts w:ascii="Palatino Linotype" w:cs="Palatino Linotype" w:hAnsi="Palatino Linotype" w:eastAsia="Palatino Linotype"/>
          <w:rtl w:val="0"/>
          <w:lang w:val="da-DK"/>
        </w:rPr>
        <w:t>å</w:t>
      </w:r>
      <w:r>
        <w:rPr>
          <w:rFonts w:ascii="Palatino Linotype" w:cs="Palatino Linotype" w:hAnsi="Palatino Linotype" w:eastAsia="Palatino Linotype"/>
          <w:rtl w:val="0"/>
          <w:lang w:val="it-IT"/>
        </w:rPr>
        <w:t>l vedr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rende behandlingen af dine personoplysninger eller udnyttelsen af dine rettigheder, er du velkommen til at kontakte os p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</w:rPr>
        <w:t>f</w:t>
      </w:r>
      <w:r>
        <w:rPr>
          <w:rFonts w:ascii="Palatino Linotype" w:cs="Palatino Linotype" w:hAnsi="Palatino Linotype" w:eastAsia="Palatino Linotype"/>
          <w:rtl w:val="0"/>
          <w:lang w:val="da-DK"/>
        </w:rPr>
        <w:t>ø</w:t>
      </w:r>
      <w:r>
        <w:rPr>
          <w:rFonts w:ascii="Palatino Linotype" w:cs="Palatino Linotype" w:hAnsi="Palatino Linotype" w:eastAsia="Palatino Linotype"/>
          <w:rtl w:val="0"/>
          <w:lang w:val="da-DK"/>
        </w:rPr>
        <w:t>lgende kontaktoplysninger:</w:t>
      </w:r>
    </w:p>
    <w:p>
      <w:pPr>
        <w:pStyle w:val="Brødtekst"/>
        <w:spacing w:after="0"/>
        <w:jc w:val="both"/>
        <w:rPr>
          <w:rFonts w:ascii="Palatino Linotype" w:cs="Palatino Linotype" w:hAnsi="Palatino Linotype" w:eastAsia="Palatino Linotype"/>
        </w:rPr>
      </w:pPr>
    </w:p>
    <w:p>
      <w:pPr>
        <w:pStyle w:val="Brødtekst"/>
        <w:spacing w:after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>Kontaktoplysninger p</w:t>
      </w:r>
      <w:r>
        <w:rPr>
          <w:rFonts w:ascii="Palatino Linotype" w:cs="Palatino Linotype" w:hAnsi="Palatino Linotype" w:eastAsia="Palatino Linotype"/>
          <w:rtl w:val="0"/>
          <w:lang w:val="da-DK"/>
        </w:rPr>
        <w:t xml:space="preserve">å </w:t>
      </w:r>
      <w:r>
        <w:rPr>
          <w:rFonts w:ascii="Palatino Linotype" w:cs="Palatino Linotype" w:hAnsi="Palatino Linotype" w:eastAsia="Palatino Linotype"/>
          <w:rtl w:val="0"/>
        </w:rPr>
        <w:t>klinikken:</w:t>
      </w:r>
    </w:p>
    <w:p>
      <w:pPr>
        <w:pStyle w:val="Brødtekst"/>
        <w:spacing w:after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pt-PT"/>
        </w:rPr>
        <w:t>[</w:t>
      </w:r>
      <w:r>
        <w:rPr>
          <w:rFonts w:ascii="Palatino Linotype" w:cs="Palatino Linotype" w:hAnsi="Palatino Linotype" w:eastAsia="Palatino Linotype"/>
          <w:shd w:val="clear" w:color="auto" w:fill="ffff00"/>
          <w:rtl w:val="0"/>
          <w:lang w:val="da-DK"/>
        </w:rPr>
        <w:t>Speciall</w:t>
      </w:r>
      <w:r>
        <w:rPr>
          <w:rFonts w:ascii="Palatino Linotype" w:cs="Palatino Linotype" w:hAnsi="Palatino Linotype" w:eastAsia="Palatino Linotype"/>
          <w:shd w:val="clear" w:color="auto" w:fill="ffff00"/>
          <w:rtl w:val="0"/>
          <w:lang w:val="da-DK"/>
        </w:rPr>
        <w:t>æ</w:t>
      </w:r>
      <w:r>
        <w:rPr>
          <w:rFonts w:ascii="Palatino Linotype" w:cs="Palatino Linotype" w:hAnsi="Palatino Linotype" w:eastAsia="Palatino Linotype"/>
          <w:shd w:val="clear" w:color="auto" w:fill="ffff00"/>
          <w:rtl w:val="0"/>
          <w:lang w:val="da-DK"/>
        </w:rPr>
        <w:t>gerne Stoustrup og Schou</w:t>
      </w:r>
      <w:r>
        <w:rPr>
          <w:rFonts w:ascii="Palatino Linotype" w:cs="Palatino Linotype" w:hAnsi="Palatino Linotype" w:eastAsia="Palatino Linotype"/>
          <w:rtl w:val="0"/>
          <w:lang w:val="pt-PT"/>
        </w:rPr>
        <w:t>]</w:t>
      </w:r>
    </w:p>
    <w:p>
      <w:pPr>
        <w:pStyle w:val="Brødtekst"/>
        <w:spacing w:after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pt-PT"/>
        </w:rPr>
        <w:t>[</w:t>
      </w:r>
      <w:r>
        <w:rPr>
          <w:rFonts w:ascii="Palatino Linotype" w:cs="Palatino Linotype" w:hAnsi="Palatino Linotype" w:eastAsia="Palatino Linotype"/>
          <w:shd w:val="clear" w:color="auto" w:fill="ffff00"/>
          <w:rtl w:val="0"/>
          <w:lang w:val="da-DK"/>
        </w:rPr>
        <w:t>32229400</w:t>
      </w:r>
      <w:r>
        <w:rPr>
          <w:rFonts w:ascii="Palatino Linotype" w:cs="Palatino Linotype" w:hAnsi="Palatino Linotype" w:eastAsia="Palatino Linotype"/>
          <w:rtl w:val="0"/>
          <w:lang w:val="pt-PT"/>
        </w:rPr>
        <w:t>]</w:t>
        <w:tab/>
      </w:r>
    </w:p>
    <w:p>
      <w:pPr>
        <w:pStyle w:val="Brødtekst"/>
        <w:spacing w:after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pt-PT"/>
        </w:rPr>
        <w:t>[</w:t>
      </w:r>
      <w:r>
        <w:rPr>
          <w:rFonts w:ascii="Palatino Linotype" w:cs="Palatino Linotype" w:hAnsi="Palatino Linotype" w:eastAsia="Palatino Linotype"/>
          <w:shd w:val="clear" w:color="auto" w:fill="ffff00"/>
          <w:rtl w:val="0"/>
          <w:lang w:val="da-DK"/>
        </w:rPr>
        <w:t>Lille Borgergade 19, 1. th</w:t>
      </w:r>
      <w:r>
        <w:rPr>
          <w:rFonts w:ascii="Palatino Linotype" w:cs="Palatino Linotype" w:hAnsi="Palatino Linotype" w:eastAsia="Palatino Linotype"/>
          <w:rtl w:val="0"/>
          <w:lang w:val="pt-PT"/>
        </w:rPr>
        <w:t>]</w:t>
      </w:r>
    </w:p>
    <w:p>
      <w:pPr>
        <w:pStyle w:val="Brødtekst"/>
        <w:spacing w:after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da-DK"/>
        </w:rPr>
        <w:t xml:space="preserve"> Danmark</w:t>
      </w:r>
      <w:r>
        <w:rPr>
          <w:rFonts w:ascii="Palatino Linotype" w:cs="Palatino Linotype" w:hAnsi="Palatino Linotype" w:eastAsia="Palatino Linotype"/>
          <w:rtl w:val="0"/>
          <w:lang w:val="pt-PT"/>
        </w:rPr>
        <w:t>]</w:t>
      </w:r>
    </w:p>
    <w:p>
      <w:pPr>
        <w:pStyle w:val="Brødtekst"/>
        <w:spacing w:after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  <w:lang w:val="pt-PT"/>
        </w:rPr>
        <w:t>[</w:t>
      </w:r>
      <w:r>
        <w:rPr>
          <w:rFonts w:ascii="Palatino Linotype" w:cs="Palatino Linotype" w:hAnsi="Palatino Linotype" w:eastAsia="Palatino Linotype"/>
          <w:shd w:val="clear" w:color="auto" w:fill="ffff00"/>
          <w:rtl w:val="0"/>
          <w:lang w:val="da-DK"/>
        </w:rPr>
        <w:t>43263420</w:t>
      </w:r>
      <w:r>
        <w:rPr>
          <w:rFonts w:ascii="Palatino Linotype" w:cs="Palatino Linotype" w:hAnsi="Palatino Linotype" w:eastAsia="Palatino Linotype"/>
          <w:rtl w:val="0"/>
          <w:lang w:val="pt-PT"/>
        </w:rPr>
        <w:t>]</w:t>
      </w:r>
    </w:p>
    <w:p>
      <w:pPr>
        <w:pStyle w:val="Brødtekst"/>
        <w:spacing w:after="0"/>
        <w:jc w:val="both"/>
      </w:pPr>
      <w:r>
        <w:rPr>
          <w:rFonts w:ascii="Palatino Linotype" w:cs="Palatino Linotype" w:hAnsi="Palatino Linotype" w:eastAsia="Palatino Linotype"/>
          <w:rtl w:val="0"/>
          <w:lang w:val="en-US"/>
        </w:rPr>
        <w:t>Dato: [</w:t>
      </w:r>
      <w:r>
        <w:rPr>
          <w:rFonts w:ascii="Palatino Linotype" w:cs="Palatino Linotype" w:hAnsi="Palatino Linotype" w:eastAsia="Palatino Linotype"/>
          <w:shd w:val="clear" w:color="auto" w:fill="ffff00"/>
          <w:rtl w:val="0"/>
          <w:lang w:val="da-DK"/>
        </w:rPr>
        <w:t>15.09.22</w:t>
      </w:r>
      <w:r>
        <w:rPr>
          <w:rFonts w:ascii="Palatino Linotype" w:cs="Palatino Linotype" w:hAnsi="Palatino Linotype" w:eastAsia="Palatino Linotype"/>
          <w:rtl w:val="0"/>
          <w:lang w:val="pt-PT"/>
        </w:rPr>
        <w:t>]</w:t>
      </w:r>
    </w:p>
    <w:sectPr>
      <w:type w:val="continuous"/>
      <w:pgSz w:w="11900" w:h="16840" w:orient="portrait"/>
      <w:pgMar w:top="1701" w:right="1134" w:bottom="993" w:left="1134" w:header="708" w:footer="12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  <w:font w:name="Courier New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et format 3"/>
  </w:abstractNum>
  <w:abstractNum w:abstractNumId="5">
    <w:multiLevelType w:val="hybridMultilevel"/>
    <w:styleLink w:val="Importeret format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et format 4"/>
  </w:abstractNum>
  <w:abstractNum w:abstractNumId="7">
    <w:multiLevelType w:val="hybridMultilevel"/>
    <w:styleLink w:val="Importeret format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Punkttegn"/>
  </w:abstractNum>
  <w:abstractNum w:abstractNumId="9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7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3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  <w:style w:type="numbering" w:styleId="Importeret format 2">
    <w:name w:val="Importeret format 2"/>
    <w:pPr>
      <w:numPr>
        <w:numId w:val="3"/>
      </w:numPr>
    </w:pPr>
  </w:style>
  <w:style w:type="numbering" w:styleId="Importeret format 3">
    <w:name w:val="Importeret format 3"/>
    <w:pPr>
      <w:numPr>
        <w:numId w:val="6"/>
      </w:numPr>
    </w:pPr>
  </w:style>
  <w:style w:type="numbering" w:styleId="Importeret format 4">
    <w:name w:val="Importeret format 4"/>
    <w:pPr>
      <w:numPr>
        <w:numId w:val="8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Palatino Linotype" w:cs="Palatino Linotype" w:hAnsi="Palatino Linotype" w:eastAsia="Palatino Linotyp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